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9.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having profound effects on forests; however, it is not well understood how responses vary vertically across forest strata. Here, we review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the propensity towards elevated</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metabolism and growth at both individual and ecosystem levels. Yet, differences in thermal sensitivity and damage thresholds are modest. The implications for tree performance are mixed: whereas larger trees face disproportionate stress during drought, understory trees have fewer cooling mechanisms and may be stifled under hot, humid conditions. As warming continues, large canopy trees will be particularly vulnerable to drought, whereas understory trees will suffer most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biophysical environmental conditions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This vertical gradient shapes nearly every aspect of plant metabolism, demography, and ecology; however,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foliar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w:t>
      </w:r>
      <w:r>
        <w:t xml:space="preserve"> </w:t>
      </w:r>
      <w:hyperlink r:id="rId23">
        <w:r>
          <w:rPr>
            <w:rStyle w:val="Hyperlink"/>
          </w:rPr>
          <w:t xml:space="preserve">Issue #27</w:t>
        </w:r>
      </w:hyperlink>
      <w:r>
        <w:t xml:space="preserve">.</w:t>
      </w:r>
    </w:p>
    <w:bookmarkEnd w:id="24"/>
    <w:bookmarkStart w:id="248"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the U.S. National Ecological Observatory Network</w:t>
      </w:r>
      <w:r>
        <w:t xml:space="preserve"> </w:t>
      </w:r>
      <w:r>
        <w:t xml:space="preserve">(NEON; Figs. 2-S1; Appendix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in the National Ecological Observatory Network (NEON). Height profiles from the growing season are shown for: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Height profiles from the growing season are shown for: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 Parker</w:t>
      </w:r>
      <w:r>
        <w:t xml:space="preserve"> </w:t>
      </w:r>
      <w:r>
        <w:rPr>
          <w:i/>
        </w:rPr>
        <w:t xml:space="preserve">et al.</w:t>
      </w:r>
      <w:r>
        <w:t xml:space="preserve">, 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turbulence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vertical profile than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leaf area index (LAI) are large, maximum Tair 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wherein the loss of energy required to convert water from a liquid to a vapour state during evaporation and transpiration cools the leaf.</w:t>
      </w:r>
      <w:r>
        <w:t xml:space="preserve"> </w:t>
      </w:r>
      <w:r>
        <w:t xml:space="preserve">Latent heat flux (</w:t>
      </w:r>
      <m:oMath>
        <m:r>
          <m:t>λ</m:t>
        </m:r>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increases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during</w:t>
      </w:r>
      <w:r>
        <w:t xml:space="preserve"> </w:t>
      </w:r>
      <m:oMath>
        <m:sSub>
          <m:e>
            <m:r>
              <m:t>g</m:t>
            </m:r>
          </m:e>
          <m:sub>
            <m:r>
              <m:t>s</m:t>
            </m:r>
          </m:sub>
        </m:sSub>
      </m:oMath>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with lower canopy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branch and stem temperatures.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relevant scale of variation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t>
      </w:r>
      <w:r>
        <w:t xml:space="preserve">Wright</w:t>
      </w:r>
      <w:r>
        <w:t xml:space="preserve"> </w:t>
      </w:r>
      <w:r>
        <w:rPr>
          <w:i/>
        </w:rPr>
        <w:t xml:space="preserve">et al.</w:t>
      </w:r>
      <w:r>
        <w:t xml:space="preserve"> </w:t>
      </w:r>
      <w:r>
        <w:t xml:space="preserve">(2004)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canopy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1970;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.Heat-sensitive emissions of isoprene gas from tree leaves enhance photosynthetic thermal tolerance by regulating antioxidant defences and other metabolic processes (Sharkey et al., 2008; Taylor et al., 2019; Monson et al., 2021)</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w:t>
      </w:r>
      <w:r>
        <w:t xml:space="preserve"> </w:t>
      </w:r>
      <w:r>
        <w:rPr>
          <w:i/>
        </w:rPr>
        <w:t xml:space="preserve">In evergreen species,</w:t>
      </w:r>
      <w:r>
        <w:t xml:space="preserve"> </w:t>
      </w:r>
      <w:r>
        <w:t xml:space="preserve">sun leaves have shorter lifespans than shade leaves; upper canopy leaves are on average younger than subcanopy leaves, therefore operating closer to their photosynthetic optimum. However, because leaf turnover rates of sun leaves in the upper canopy are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Once leaves are fully expanded and mature, heat tolerance decreases with leaf age [</w:t>
      </w:r>
      <w:r>
        <w:t xml:space="preserve">Zhou</w:t>
      </w:r>
      <w:r>
        <w:t xml:space="preserve"> </w:t>
      </w:r>
      <w:r>
        <w:rPr>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 </w:t>
      </w:r>
      <w:r>
        <w:rPr>
          <w:b/>
        </w:rPr>
        <w:t xml:space="preserve">this needs some confirming by co-authors</w:t>
      </w:r>
      <w:r>
        <w:t xml:space="preserve">.</w:t>
      </w:r>
    </w:p>
    <w:p>
      <w:pPr>
        <w:pStyle w:val="BodyText"/>
      </w:pPr>
      <w:r>
        <w:t xml:space="preserve">The timing of seasonal leaf loss or gain is influenced by vertical microclimate gradients, and in turn can alter forest biophysical and</w:t>
      </w:r>
      <w:r>
        <w:t xml:space="preserve"> </w:t>
      </w:r>
      <m:oMath>
        <m:sSub>
          <m:e>
            <m:r>
              <m:t>T</m:t>
            </m:r>
          </m:e>
          <m:sub>
            <m:r>
              <m:t>l</m:t>
            </m:r>
            <m:r>
              <m:t>e</m:t>
            </m:r>
            <m:r>
              <m:t>a</m:t>
            </m:r>
            <m:r>
              <m:t>f</m:t>
            </m:r>
          </m:sub>
        </m:sSub>
      </m:oMath>
      <w:r>
        <w:t xml:space="preserve"> </w:t>
      </w:r>
      <w:r>
        <w:t xml:space="preserve">gradients</w:t>
      </w:r>
      <w:r>
        <w:t xml:space="preserve"> </w:t>
      </w:r>
      <w:r>
        <w:t xml:space="preserve">(Rey-Sánchez</w:t>
      </w:r>
      <w:r>
        <w:t xml:space="preserve"> </w:t>
      </w:r>
      <w:r>
        <w:rPr>
          <w:i/>
        </w:rPr>
        <w:t xml:space="preserve">et al.</w:t>
      </w:r>
      <w:r>
        <w:t xml:space="preserve">, 2016)</w:t>
      </w:r>
      <w:r>
        <w:t xml:space="preserve">.</w:t>
      </w:r>
      <w:r>
        <w:t xml:space="preserve"> </w:t>
      </w:r>
      <w:r>
        <w:t xml:space="preserve">Deciduousness in tropical forests is an adaptation to conserve water, and is more common in drier forests and in canopy species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
        </w:rPr>
        <w:t xml:space="preserve">et al.</w:t>
      </w:r>
      <w:r>
        <w:t xml:space="preserve">, 2000)</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 VPD and irradiance experienced by sun leaves, midday stomatal depression is more prevalent in sun leaves than shade leaves in closed-canopy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higher</w:t>
      </w:r>
      <w:r>
        <w:t xml:space="preserve"> </w:t>
      </w:r>
      <m:oMath>
        <m:sSub>
          <m:e>
            <m:r>
              <m:t>T</m:t>
            </m:r>
          </m:e>
          <m:sub>
            <m:r>
              <m:t>l</m:t>
            </m:r>
            <m:r>
              <m:t>e</m:t>
            </m:r>
            <m:r>
              <m:t>a</m:t>
            </m:r>
            <m:r>
              <m:t>f</m:t>
            </m:r>
          </m:sub>
        </m:sSub>
      </m:oMath>
      <w:r>
        <w:t xml:space="preserve">, perhaps due to higher RH</w:t>
      </w:r>
      <w:r>
        <w:t xml:space="preserve"> </w:t>
      </w:r>
      <w:r>
        <w:t xml:space="preserve">(Fig.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to rising</w:t>
      </w:r>
      <w:r>
        <w:t xml:space="preserve"> </w:t>
      </w:r>
      <m:oMath>
        <m:sSub>
          <m:e>
            <m:r>
              <m:t>T</m:t>
            </m:r>
          </m:e>
          <m:sub>
            <m:r>
              <m:t>a</m:t>
            </m:r>
            <m:r>
              <m:t>i</m:t>
            </m:r>
            <m:r>
              <m:t>r</m:t>
            </m:r>
          </m:sub>
        </m:sSub>
      </m:oMath>
      <w:r>
        <w:t xml:space="preserve"> </w:t>
      </w:r>
      <w:r>
        <w:t xml:space="preserve">than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which also have traits allowing greater photosynthetic rates at high light under sufficient nutrient and water conditions (Table 1, Table 2). Photosynthesis increases with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found to correspond to the prevalent ambient growing season conditions</w:t>
      </w:r>
      <w:r>
        <w:t xml:space="preserve"> </w:t>
      </w:r>
      <w:r>
        <w:t xml:space="preserve">(Slot &amp; Winter, 2017; Tan</w:t>
      </w:r>
      <w:r>
        <w:t xml:space="preserve"> </w:t>
      </w:r>
      <w:r>
        <w:rPr>
          <w:i/>
        </w:rPr>
        <w:t xml:space="preserve">et al.</w:t>
      </w:r>
      <w:r>
        <w:t xml:space="preserve">, 2017)</w:t>
      </w:r>
      <w:r>
        <w:t xml:space="preserve">. Beyond the optimum, photosynthesis decreases as a result of stomatal closure (e.g. </w:t>
      </w:r>
      <w:r>
        <w:t xml:space="preserve">Slot &amp; Winter (2017)</w:t>
      </w:r>
      <w:r>
        <w:t xml:space="preserve">;</w:t>
      </w:r>
      <w:r>
        <w:t xml:space="preserve"> </w:t>
      </w:r>
      <w:r>
        <w:t xml:space="preserve">Smith</w:t>
      </w:r>
      <w:r>
        <w:t xml:space="preserve"> </w:t>
      </w:r>
      <w:r>
        <w:rPr>
          <w:i/>
        </w:rPr>
        <w:t xml:space="preserve">et al.</w:t>
      </w:r>
      <w:r>
        <w:t xml:space="preserve"> </w:t>
      </w:r>
      <w:r>
        <w:t xml:space="preserve">(2020)</w:t>
      </w:r>
      <w:r>
        <w:t xml:space="preserve"> </w:t>
      </w:r>
      <w:r>
        <w:t xml:space="preserve">[temperate/boreal refs needed), and eventually due to biochemical constraints</w:t>
      </w:r>
      <w:r>
        <w:t xml:space="preserve"> </w:t>
      </w:r>
      <w:r>
        <w:t xml:space="preserve">(Sage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understory to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p. 2021)</w:t>
      </w:r>
      <w:r>
        <w:t xml:space="preserve">. Higher maximum temperatures, and</w:t>
      </w:r>
      <w:r>
        <w:t xml:space="preserve"> </w:t>
      </w:r>
      <m:oMath>
        <m:sSub>
          <m:e>
            <m:r>
              <m:t>g</m:t>
            </m:r>
          </m:e>
          <m:sub>
            <m:r>
              <m:t>s</m:t>
            </m:r>
          </m:sub>
        </m:sSub>
      </m:oMath>
      <w:r>
        <w:t xml:space="preserve"> </w:t>
      </w:r>
      <w:r>
        <w:t xml:space="preserve">are known to influence leaf thermal sensitivity</w:t>
      </w:r>
      <w:r>
        <w:t xml:space="preserve"> </w:t>
      </w:r>
      <w:r>
        <w:t xml:space="preserve">(Perez &amp; Feeley, 2020)</w:t>
      </w:r>
      <w:r>
        <w:t xml:space="preserve">, but exact mechanisms remain unclear.</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We would expect leaves exposed to greater heat stress within the canopy to have higher heat tolerance, but further research is required to fully understand the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w:t>
      </w:r>
      <w:r>
        <w:t xml:space="preserve">. Further, we would expect</w:t>
      </w:r>
      <w:r>
        <w:t xml:space="preserve"> </w:t>
      </w:r>
      <m:oMath>
        <m:sSub>
          <m:e>
            <m:r>
              <m:t>Q</m:t>
            </m:r>
          </m:e>
          <m:sub>
            <m:r>
              <m:t>10</m:t>
            </m:r>
          </m:sub>
        </m:sSub>
      </m:oMath>
      <w:r>
        <w:t xml:space="preserve"> </w:t>
      </w:r>
      <w:r>
        <w:t xml:space="preserve">to also vary with soil moisture based on the evidence of canopy-position effect gradients in respiration rates for</w:t>
      </w:r>
      <w:r>
        <w:t xml:space="preserve"> </w:t>
      </w:r>
      <w:r>
        <w:rPr>
          <w:i/>
        </w:rPr>
        <w:t xml:space="preserve">Quercus rubra</w:t>
      </w:r>
      <w:r>
        <w:t xml:space="preserve"> </w:t>
      </w:r>
      <w:r>
        <w:t xml:space="preserve">being much greater in mesic than in xeric sites</w:t>
      </w:r>
      <w:r>
        <w:t xml:space="preserve"> </w:t>
      </w:r>
      <w:r>
        <w:t xml:space="preserve">(Xu &amp; Griffin, 2006)</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Because</w:t>
      </w:r>
      <w:r>
        <w:t xml:space="preserve"> </w:t>
      </w:r>
      <m:oMath>
        <m:sSub>
          <m:e>
            <m:r>
              <m:t>g</m:t>
            </m:r>
          </m:e>
          <m:sub>
            <m:r>
              <m:t>s</m:t>
            </m:r>
          </m:sub>
        </m:sSub>
      </m:oMath>
      <w:r>
        <w:t xml:space="preserve"> </w:t>
      </w:r>
      <w:r>
        <w:t xml:space="preserve">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 taller trees that occupy canopy positions in relatively dense-canopy forests tend to have greater reductions in whole-tree transpiration and photosynthesis during periods of high atmospheric demand - be these on time scale of hours, days, or seasons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high summer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w:t>
      </w:r>
      <w:r>
        <w:t xml:space="preserve"> </w:t>
      </w:r>
      <w:r>
        <w:rPr>
          <w:b/>
        </w:rPr>
        <w:t xml:space="preserve">???</w:t>
      </w:r>
      <w:r>
        <w:t xml:space="preserve">;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this lower drought resistance of growth, larger trees also frequently exhibit lower resilience [</w:t>
      </w:r>
      <w:r>
        <w:t xml:space="preserve">McGregor</w:t>
      </w:r>
      <w:r>
        <w:t xml:space="preserve"> </w:t>
      </w:r>
      <w:r>
        <w:rPr>
          <w:i/>
        </w:rPr>
        <w:t xml:space="preserve">et al.</w:t>
      </w:r>
      <w:r>
        <w:t xml:space="preserve"> </w:t>
      </w:r>
      <w:r>
        <w:t xml:space="preserve">(2021)</w:t>
      </w:r>
      <w:r>
        <w:t xml:space="preserve">;</w:t>
      </w:r>
      <w:r>
        <w:t xml:space="preserve"> </w:t>
      </w:r>
      <w:r>
        <w:rPr>
          <w:b/>
        </w:rPr>
        <w:t xml:space="preserve">REF</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 [</w:t>
      </w:r>
      <w:r>
        <w:rPr>
          <w:b/>
        </w:rPr>
        <w:t xml:space="preserve">REFS</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 ??E under still, humid conditions, resulting in above-optimal</w:t>
      </w:r>
      <w:r>
        <w:t xml:space="preserve"> </w:t>
      </w:r>
      <m:oMath>
        <m:sSub>
          <m:e>
            <m:r>
              <m:t>T</m:t>
            </m:r>
          </m:e>
          <m:sub>
            <m:r>
              <m:t>l</m:t>
            </m:r>
            <m:r>
              <m:t>e</m:t>
            </m:r>
            <m:r>
              <m:t>a</m:t>
            </m:r>
            <m:r>
              <m:t>f</m:t>
            </m:r>
          </m:sub>
        </m:sSub>
      </m:oMath>
      <w:r>
        <w:t xml:space="preserve"> </w:t>
      </w:r>
      <w:r>
        <w:t xml:space="preserve">(Fig. 3) and lower photosynthesis, increases nighttime respiratory carbon loss that disroportionately reduced carbon availability for growth among small trees accelerated asymmetric competition. Additional research is required to understand these mechanisms and to disentangle tree growth responses to hot-wet versus hot-dry conditions.</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w:t>
      </w:r>
      <w:r>
        <w:t xml:space="preserve"> </w:t>
      </w:r>
      <w:hyperlink r:id="rId47">
        <w:r>
          <w:rPr>
            <w:rStyle w:val="Hyperlink"/>
          </w:rPr>
          <w:t xml:space="preserve">ISSUE # 29</w:t>
        </w:r>
      </w:hyperlink>
      <w:r>
        <w:t xml:space="preserve">.</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 ???64% of net daytime</w:t>
      </w:r>
      <w:r>
        <w:t xml:space="preserve"> </w:t>
      </w:r>
      <m:oMath>
        <m:r>
          <m:t>C</m:t>
        </m:r>
        <m:sSub>
          <m:e>
            <m:r>
              <m:t>O</m:t>
            </m:r>
          </m:e>
          <m:sub>
            <m:r>
              <m:t>2</m:t>
            </m:r>
          </m:sub>
        </m:sSub>
      </m:oMath>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 ???10cm DBH usually contributing &gt; 85% of ANPPwoody and Mwoody across 25 globally distributed forests (Fig. 5b, Piponiot et al., accepted).</w:t>
      </w:r>
    </w:p>
    <w:p>
      <w:pPr>
        <w:pStyle w:val="BodyText"/>
      </w:pPr>
      <w:r>
        <w:rPr>
          <w:b/>
        </w:rPr>
        <w:t xml:space="preserve">Include ET figure</w:t>
      </w:r>
      <w:r>
        <w:t xml:space="preserve"> </w:t>
      </w:r>
      <w:r>
        <w:t xml:space="preserve">Figure 5. 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 fluxes varies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9"/>
    <w:bookmarkEnd w:id="50"/>
    <w:bookmarkStart w:id="51"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47" w:name="references"/>
    <w:p>
      <w:pPr>
        <w:pStyle w:val="Heading2"/>
      </w:pPr>
      <w:r>
        <w:t xml:space="preserve">References</w:t>
      </w:r>
    </w:p>
    <w:bookmarkStart w:id="246" w:name="refs"/>
    <w:bookmarkStart w:id="65"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5"/>
    <w:bookmarkStart w:id="66"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6"/>
    <w:bookmarkStart w:id="67"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7"/>
    <w:bookmarkStart w:id="68"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8"/>
    <w:bookmarkStart w:id="69"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9"/>
    <w:bookmarkStart w:id="70"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70"/>
    <w:bookmarkStart w:id="71"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1"/>
    <w:bookmarkStart w:id="72"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2"/>
    <w:bookmarkStart w:id="73"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3"/>
    <w:bookmarkStart w:id="74"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4"/>
    <w:bookmarkStart w:id="75"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5"/>
    <w:bookmarkStart w:id="76"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6"/>
    <w:bookmarkStart w:id="77"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7"/>
    <w:bookmarkStart w:id="78"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8"/>
    <w:bookmarkStart w:id="79"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9"/>
    <w:bookmarkStart w:id="80"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0"/>
    <w:bookmarkStart w:id="81"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81"/>
    <w:bookmarkStart w:id="82"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2"/>
    <w:bookmarkStart w:id="83"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3"/>
    <w:bookmarkStart w:id="84"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4"/>
    <w:bookmarkStart w:id="85"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5"/>
    <w:bookmarkStart w:id="86"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6"/>
    <w:bookmarkStart w:id="87"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7"/>
    <w:bookmarkStart w:id="88"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8"/>
    <w:bookmarkStart w:id="89"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9"/>
    <w:bookmarkStart w:id="90" w:name="X7914c5f8ed32dae272446bd55185493b096e4d0"/>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t xml:space="preserve">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90"/>
    <w:bookmarkStart w:id="91"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91"/>
    <w:bookmarkStart w:id="92"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2"/>
    <w:bookmarkStart w:id="93"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3"/>
    <w:bookmarkStart w:id="94"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4"/>
    <w:bookmarkStart w:id="95"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5"/>
    <w:bookmarkStart w:id="96"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6"/>
    <w:bookmarkStart w:id="97"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7"/>
    <w:bookmarkStart w:id="98"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8"/>
    <w:bookmarkStart w:id="99"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9"/>
    <w:bookmarkStart w:id="100"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00"/>
    <w:bookmarkStart w:id="101"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1"/>
    <w:bookmarkStart w:id="102"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2"/>
    <w:bookmarkStart w:id="103"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3"/>
    <w:bookmarkStart w:id="104"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4"/>
    <w:bookmarkStart w:id="105"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5"/>
    <w:bookmarkStart w:id="106"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6"/>
    <w:bookmarkStart w:id="107"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7"/>
    <w:bookmarkStart w:id="108"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08"/>
    <w:bookmarkStart w:id="109"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9"/>
    <w:bookmarkStart w:id="110"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10"/>
    <w:bookmarkStart w:id="111"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11"/>
    <w:bookmarkStart w:id="112"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2"/>
    <w:bookmarkStart w:id="113"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3"/>
    <w:bookmarkStart w:id="114"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4"/>
    <w:bookmarkStart w:id="115"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5"/>
    <w:bookmarkStart w:id="116"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6"/>
    <w:bookmarkStart w:id="117"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7"/>
    <w:bookmarkStart w:id="118"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8"/>
    <w:bookmarkStart w:id="119"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9"/>
    <w:bookmarkStart w:id="120"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20"/>
    <w:bookmarkStart w:id="121"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21"/>
    <w:bookmarkStart w:id="122"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2"/>
    <w:bookmarkStart w:id="123"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3"/>
    <w:bookmarkStart w:id="124"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4"/>
    <w:bookmarkStart w:id="125"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5"/>
    <w:bookmarkStart w:id="126"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6"/>
    <w:bookmarkStart w:id="127"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7"/>
    <w:bookmarkStart w:id="128"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8"/>
    <w:bookmarkStart w:id="129"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9"/>
    <w:bookmarkStart w:id="130"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30"/>
    <w:bookmarkStart w:id="131"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31"/>
    <w:bookmarkStart w:id="132"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2"/>
    <w:bookmarkStart w:id="133"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3"/>
    <w:bookmarkStart w:id="134"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4"/>
    <w:bookmarkStart w:id="135"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5"/>
    <w:bookmarkStart w:id="136"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6"/>
    <w:bookmarkStart w:id="137"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7"/>
    <w:bookmarkStart w:id="138"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8"/>
    <w:bookmarkStart w:id="139"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9"/>
    <w:bookmarkStart w:id="140"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40"/>
    <w:bookmarkStart w:id="141"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41"/>
    <w:bookmarkStart w:id="142"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42"/>
    <w:bookmarkStart w:id="143"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3"/>
    <w:bookmarkStart w:id="144"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4"/>
    <w:bookmarkStart w:id="145"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5"/>
    <w:bookmarkStart w:id="146"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6"/>
    <w:bookmarkStart w:id="147"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7"/>
    <w:bookmarkStart w:id="148"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8"/>
    <w:bookmarkStart w:id="149"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9"/>
    <w:bookmarkStart w:id="150"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50"/>
    <w:bookmarkStart w:id="151"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51"/>
    <w:bookmarkStart w:id="152"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52"/>
    <w:bookmarkStart w:id="153"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53"/>
    <w:bookmarkStart w:id="154"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4"/>
    <w:bookmarkStart w:id="155"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5"/>
    <w:bookmarkStart w:id="156"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6"/>
    <w:bookmarkStart w:id="157"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7"/>
    <w:bookmarkStart w:id="158"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8"/>
    <w:bookmarkStart w:id="159"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9"/>
    <w:bookmarkStart w:id="160"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60"/>
    <w:bookmarkStart w:id="161"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61"/>
    <w:bookmarkStart w:id="162"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62"/>
    <w:bookmarkStart w:id="163"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3"/>
    <w:bookmarkStart w:id="164"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4"/>
    <w:bookmarkStart w:id="165"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5"/>
    <w:bookmarkStart w:id="166"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6"/>
    <w:bookmarkStart w:id="167"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7"/>
    <w:bookmarkStart w:id="168"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8"/>
    <w:bookmarkStart w:id="169"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9"/>
    <w:bookmarkStart w:id="170"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70"/>
    <w:bookmarkStart w:id="171"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71"/>
    <w:bookmarkStart w:id="172"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72"/>
    <w:bookmarkStart w:id="173"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3"/>
    <w:bookmarkStart w:id="174"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4"/>
    <w:bookmarkStart w:id="175"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5"/>
    <w:bookmarkStart w:id="176"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6"/>
    <w:bookmarkStart w:id="177"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7"/>
    <w:bookmarkStart w:id="178"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8"/>
    <w:bookmarkStart w:id="179"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9"/>
    <w:bookmarkStart w:id="180"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80"/>
    <w:bookmarkStart w:id="181"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81"/>
    <w:bookmarkStart w:id="182"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82"/>
    <w:bookmarkStart w:id="183"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3"/>
    <w:bookmarkStart w:id="184"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4"/>
    <w:bookmarkStart w:id="185"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5"/>
    <w:bookmarkStart w:id="186"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6"/>
    <w:bookmarkStart w:id="187"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7"/>
    <w:bookmarkStart w:id="188"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8"/>
    <w:bookmarkStart w:id="189"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9"/>
    <w:bookmarkStart w:id="190"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90"/>
    <w:bookmarkStart w:id="191"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91"/>
    <w:bookmarkStart w:id="192"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92"/>
    <w:bookmarkStart w:id="193"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3"/>
    <w:bookmarkStart w:id="194"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4"/>
    <w:bookmarkStart w:id="195"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5"/>
    <w:bookmarkStart w:id="196"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6"/>
    <w:bookmarkStart w:id="197"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7"/>
    <w:bookmarkStart w:id="198"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8"/>
    <w:bookmarkStart w:id="199"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9"/>
    <w:bookmarkStart w:id="200"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200"/>
    <w:bookmarkStart w:id="201"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01"/>
    <w:bookmarkStart w:id="202"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02"/>
    <w:bookmarkStart w:id="203"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3"/>
    <w:bookmarkStart w:id="204"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04"/>
    <w:bookmarkStart w:id="205"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05"/>
    <w:bookmarkStart w:id="206"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06"/>
    <w:bookmarkStart w:id="207"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07"/>
    <w:bookmarkStart w:id="208"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08"/>
    <w:bookmarkStart w:id="209"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09"/>
    <w:bookmarkStart w:id="210"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10"/>
    <w:bookmarkStart w:id="211"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11"/>
    <w:bookmarkStart w:id="212"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12"/>
    <w:bookmarkStart w:id="213"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3"/>
    <w:bookmarkStart w:id="214"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14"/>
    <w:bookmarkStart w:id="215"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15"/>
    <w:bookmarkStart w:id="216"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6"/>
    <w:bookmarkStart w:id="217"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7"/>
    <w:bookmarkStart w:id="218"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18"/>
    <w:bookmarkStart w:id="219"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19"/>
    <w:bookmarkStart w:id="220"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20"/>
    <w:bookmarkStart w:id="221"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21"/>
    <w:bookmarkStart w:id="222"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22"/>
    <w:bookmarkStart w:id="223"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23"/>
    <w:bookmarkStart w:id="224"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24"/>
    <w:bookmarkStart w:id="225"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25"/>
    <w:bookmarkStart w:id="226"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26"/>
    <w:bookmarkStart w:id="227"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27"/>
    <w:bookmarkStart w:id="228"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28"/>
    <w:bookmarkStart w:id="229"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29"/>
    <w:bookmarkStart w:id="230"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30"/>
    <w:bookmarkStart w:id="231"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31"/>
    <w:bookmarkStart w:id="232"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32"/>
    <w:bookmarkStart w:id="233"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33"/>
    <w:bookmarkStart w:id="234"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34"/>
    <w:bookmarkStart w:id="235"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35"/>
    <w:bookmarkStart w:id="236"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36"/>
    <w:bookmarkStart w:id="237"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37"/>
    <w:bookmarkStart w:id="238"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38"/>
    <w:bookmarkStart w:id="239"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39"/>
    <w:bookmarkStart w:id="240"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40"/>
    <w:bookmarkStart w:id="241"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41"/>
    <w:bookmarkStart w:id="242"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42"/>
    <w:bookmarkStart w:id="243"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43"/>
    <w:bookmarkStart w:id="244"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44"/>
    <w:bookmarkStart w:id="245"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45"/>
    <w:bookmarkEnd w:id="246"/>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9" Target="media/rId59.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2021-07-29T01:42:28Z</dcterms:created>
  <dcterms:modified xsi:type="dcterms:W3CDTF">2021-07-29T01:42:28Z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